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3B65D307" w:rsidR="00F64FFA" w:rsidRDefault="00B3653D">
      <w:pPr>
        <w:rPr>
          <w:vertAlign w:val="superscript"/>
        </w:rPr>
      </w:pPr>
      <w:r>
        <w:rPr>
          <w:noProof/>
        </w:rPr>
        <mc:AlternateContent>
          <mc:Choice Requires="wps">
            <w:drawing>
              <wp:anchor distT="0" distB="0" distL="0" distR="0" simplePos="0" relativeHeight="251657728" behindDoc="1" locked="0" layoutInCell="1" allowOverlap="1" wp14:anchorId="3A4063EC" wp14:editId="43A8BCF5">
                <wp:simplePos x="0" y="0"/>
                <wp:positionH relativeFrom="margin">
                  <wp:posOffset>-63500</wp:posOffset>
                </wp:positionH>
                <wp:positionV relativeFrom="paragraph">
                  <wp:posOffset>42545</wp:posOffset>
                </wp:positionV>
                <wp:extent cx="5819775" cy="601980"/>
                <wp:effectExtent l="0" t="0" r="9525" b="762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19775"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margin-left:-5pt;margin-top:3.35pt;width:458.25pt;height:47.4pt;z-index:-2516587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5EDF841A" w:rsidR="00F64FFA" w:rsidRDefault="00DB43EB">
            <w:pPr>
              <w:pStyle w:val="NoSpacing"/>
            </w:pPr>
            <w:r>
              <w:t>4 June</w:t>
            </w:r>
            <w:r w:rsidR="005B0CEC">
              <w:t xml:space="preserve"> 2020</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7BB94ACE" w:rsidR="00F64FFA" w:rsidRDefault="00447825">
            <w:pPr>
              <w:pStyle w:val="NoSpacing"/>
            </w:pPr>
            <w:r>
              <w:t>I</w:t>
            </w:r>
            <w:r w:rsidR="0038696F">
              <w:t>RP</w:t>
            </w:r>
            <w:r w:rsidR="005B0CEC">
              <w:t>626</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6BDAAFE5" w:rsidR="00F64FFA" w:rsidRDefault="001B2922">
            <w:pPr>
              <w:pStyle w:val="NoSpacing"/>
            </w:pPr>
            <w:r>
              <w:t>TS1247</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173EDDBC" w:rsidR="00F64FFA" w:rsidRDefault="001B2922">
            <w:pPr>
              <w:pStyle w:val="NoSpacing"/>
            </w:pPr>
            <w:r w:rsidRPr="001B2922">
              <w:t>Query references to Trust Anchor Cell in Sec 13.3.5.8.1</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3B34EF1B" w:rsidR="00F64FFA" w:rsidRDefault="00447825">
            <w:pPr>
              <w:pStyle w:val="NoSpacing"/>
            </w:pPr>
            <w:r>
              <w:t>L&amp;G</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3E35B3B9" w:rsidR="001B2922" w:rsidRDefault="001B2922" w:rsidP="001B2922">
            <w:pPr>
              <w:pStyle w:val="NoSpacing"/>
            </w:pPr>
            <w:r>
              <w:t>29</w:t>
            </w:r>
            <w:r w:rsidRPr="001B2922">
              <w:rPr>
                <w:vertAlign w:val="superscript"/>
              </w:rPr>
              <w:t>th</w:t>
            </w:r>
            <w:r>
              <w:t xml:space="preserve"> January 2020</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39BBC839" w:rsidR="005B0CEC" w:rsidRDefault="005B0CEC" w:rsidP="005B0CEC">
            <w:pPr>
              <w:pStyle w:val="NoSpacing"/>
            </w:pPr>
            <w:r>
              <w:t>Draft 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18F22F16" w:rsidR="005B0CEC" w:rsidRDefault="005B0CEC" w:rsidP="005B0CEC">
            <w:pPr>
              <w:pStyle w:val="NoSpacing"/>
            </w:pPr>
            <w:r>
              <w:t>GBCS v3.2</w:t>
            </w:r>
          </w:p>
        </w:tc>
      </w:tr>
    </w:tbl>
    <w:p w14:paraId="0B6849ED" w14:textId="77777777" w:rsidR="00F64FFA" w:rsidRDefault="0038696F">
      <w:pPr>
        <w:tabs>
          <w:tab w:val="left" w:pos="2507"/>
        </w:tabs>
        <w:rPr>
          <w:b/>
          <w:sz w:val="24"/>
          <w:szCs w:val="24"/>
        </w:rPr>
      </w:pPr>
      <w:r>
        <w:rPr>
          <w:b/>
          <w:sz w:val="24"/>
          <w:szCs w:val="24"/>
        </w:rPr>
        <w:t>Description:</w:t>
      </w:r>
      <w:r>
        <w:rPr>
          <w:b/>
          <w:sz w:val="24"/>
          <w:szCs w:val="24"/>
        </w:rPr>
        <w:tab/>
      </w:r>
    </w:p>
    <w:p w14:paraId="4A47FB1D" w14:textId="77777777" w:rsidR="001B2922" w:rsidRDefault="001B2922" w:rsidP="001B2922">
      <w:r>
        <w:t xml:space="preserve">GBCS v3.2, Sec 13.3.5.8.1 as well as Table 13.3.4.1 – </w:t>
      </w:r>
    </w:p>
    <w:p w14:paraId="704E4C0C" w14:textId="3C1D5494" w:rsidR="00F64FFA" w:rsidRPr="00FE5952" w:rsidRDefault="001B2922" w:rsidP="001B2922">
      <w:r>
        <w:t>We noticed references to a Trust Anchor Cell (root, digitalsignature, management). We think this is an invalid reference considering Tables 4.3.2.5 and 4.3.2.6 of GBCS v3.2 does not recognise this identifier.  Therefore, we believe the reference of digitalsignature for root is incorrect.  Perhaps this should be changed to {root, keyCertSign, management}?  Please confirm our understanding and the correct identifier applicable.</w:t>
      </w:r>
    </w:p>
    <w:p w14:paraId="06C863B2" w14:textId="7E0BE49D" w:rsidR="00F64FFA" w:rsidRDefault="0038696F">
      <w:pPr>
        <w:rPr>
          <w:b/>
          <w:sz w:val="24"/>
          <w:szCs w:val="24"/>
        </w:rPr>
      </w:pPr>
      <w:r>
        <w:rPr>
          <w:b/>
          <w:sz w:val="24"/>
          <w:szCs w:val="24"/>
        </w:rPr>
        <w:t>Proposed Position:</w:t>
      </w:r>
    </w:p>
    <w:p w14:paraId="294E5E9C" w14:textId="330469F2" w:rsidR="001B2922" w:rsidRPr="0011199E" w:rsidRDefault="001B2922" w:rsidP="00A112DB">
      <w:pPr>
        <w:rPr>
          <w:bCs/>
        </w:rPr>
      </w:pPr>
      <w:r w:rsidRPr="0011199E">
        <w:rPr>
          <w:bCs/>
        </w:rPr>
        <w:t>As per the SMKI Organisation Certificate Policy</w:t>
      </w:r>
      <w:r w:rsidR="00A112DB" w:rsidRPr="0011199E">
        <w:rPr>
          <w:bCs/>
        </w:rPr>
        <w:t xml:space="preserve"> (SEC Appendix B)</w:t>
      </w:r>
      <w:r w:rsidR="00BB4583" w:rsidRPr="0011199E">
        <w:rPr>
          <w:bCs/>
        </w:rPr>
        <w:t xml:space="preserve"> and GBCS 12.3</w:t>
      </w:r>
      <w:r w:rsidRPr="0011199E">
        <w:rPr>
          <w:bCs/>
        </w:rPr>
        <w:t xml:space="preserve">, the only allowed </w:t>
      </w:r>
      <w:r w:rsidRPr="0011199E">
        <w:rPr>
          <w:rFonts w:ascii="Courier New" w:hAnsi="Courier New" w:cs="Courier New"/>
          <w:bCs/>
        </w:rPr>
        <w:t>keyUsages</w:t>
      </w:r>
      <w:r w:rsidRPr="0011199E">
        <w:rPr>
          <w:bCs/>
        </w:rPr>
        <w:t xml:space="preserve"> </w:t>
      </w:r>
      <w:r w:rsidR="00A112DB" w:rsidRPr="0011199E">
        <w:rPr>
          <w:bCs/>
        </w:rPr>
        <w:t>for SMKI root Certificates (so those complying with the ‘Root OCA Certificate Profile’) are ‘</w:t>
      </w:r>
      <w:r w:rsidR="00A112DB" w:rsidRPr="0011199E">
        <w:rPr>
          <w:rFonts w:ascii="Courier New" w:hAnsi="Courier New" w:cs="Courier New"/>
          <w:bCs/>
        </w:rPr>
        <w:t>keyCertSign</w:t>
      </w:r>
      <w:r w:rsidR="00A112DB" w:rsidRPr="0011199E">
        <w:rPr>
          <w:bCs/>
        </w:rPr>
        <w:t xml:space="preserve">; and </w:t>
      </w:r>
      <w:r w:rsidR="00A112DB" w:rsidRPr="0011199E">
        <w:rPr>
          <w:rFonts w:ascii="Courier New" w:hAnsi="Courier New" w:cs="Courier New"/>
          <w:bCs/>
        </w:rPr>
        <w:t>cRLSign’</w:t>
      </w:r>
      <w:r w:rsidR="00A112DB" w:rsidRPr="0011199E">
        <w:rPr>
          <w:bCs/>
        </w:rPr>
        <w:t xml:space="preserve">. Therefore, a </w:t>
      </w:r>
      <w:r w:rsidR="00A112DB" w:rsidRPr="0011199E">
        <w:rPr>
          <w:rFonts w:ascii="Courier New" w:hAnsi="Courier New" w:cs="Courier New"/>
          <w:bCs/>
        </w:rPr>
        <w:t>keyUsage</w:t>
      </w:r>
      <w:r w:rsidR="00A112DB" w:rsidRPr="0011199E">
        <w:rPr>
          <w:bCs/>
        </w:rPr>
        <w:t xml:space="preserve"> of </w:t>
      </w:r>
      <w:r w:rsidR="00A112DB" w:rsidRPr="0011199E">
        <w:rPr>
          <w:rFonts w:ascii="Courier New" w:hAnsi="Courier New" w:cs="Courier New"/>
          <w:bCs/>
        </w:rPr>
        <w:t>digitalsignature</w:t>
      </w:r>
      <w:r w:rsidR="00A112DB" w:rsidRPr="0011199E">
        <w:rPr>
          <w:bCs/>
        </w:rPr>
        <w:t xml:space="preserve"> is never allowed in relation to root Certificates, and so </w:t>
      </w:r>
      <w:r w:rsidR="00CE50DF">
        <w:rPr>
          <w:bCs/>
        </w:rPr>
        <w:t>such</w:t>
      </w:r>
      <w:r w:rsidR="00A112DB" w:rsidRPr="0011199E">
        <w:rPr>
          <w:bCs/>
        </w:rPr>
        <w:t xml:space="preserve"> references in GBCS are incorrect and should be corrected.</w:t>
      </w:r>
    </w:p>
    <w:p w14:paraId="72A6A4C4" w14:textId="793530A1" w:rsidR="00BB4583" w:rsidRPr="0011199E" w:rsidRDefault="00A112DB" w:rsidP="00A112DB">
      <w:r w:rsidRPr="0011199E">
        <w:t xml:space="preserve">Further, the </w:t>
      </w:r>
      <w:r w:rsidRPr="0011199E">
        <w:rPr>
          <w:rFonts w:ascii="Courier New" w:hAnsi="Courier New" w:cs="Courier New"/>
        </w:rPr>
        <w:t>cRLSign keyUsage</w:t>
      </w:r>
      <w:r w:rsidRPr="0011199E">
        <w:t xml:space="preserve"> is not relevant to Devices, since they have no access to CRLs (Certificate Revocation Lists), and so such </w:t>
      </w:r>
      <w:r w:rsidRPr="0011199E">
        <w:rPr>
          <w:rFonts w:ascii="Courier New" w:hAnsi="Courier New" w:cs="Courier New"/>
        </w:rPr>
        <w:t>keyUsage</w:t>
      </w:r>
      <w:r w:rsidRPr="0011199E">
        <w:t xml:space="preserve"> is to be ignored by Devices</w:t>
      </w:r>
      <w:r w:rsidR="00BB4583" w:rsidRPr="0011199E">
        <w:t>, as stated in GBCS 12.3</w:t>
      </w:r>
      <w:r w:rsidR="0011199E">
        <w:t>:</w:t>
      </w:r>
    </w:p>
    <w:p w14:paraId="28235040" w14:textId="78B6967E" w:rsidR="00BB4583" w:rsidRPr="005B0CEC" w:rsidRDefault="005B0CEC" w:rsidP="0011199E">
      <w:pPr>
        <w:ind w:left="327"/>
      </w:pPr>
      <w:r>
        <w:t>‘</w:t>
      </w:r>
      <w:r w:rsidR="00BB4583" w:rsidRPr="005B0CEC">
        <w:rPr>
          <w:i/>
          <w:iCs/>
        </w:rPr>
        <w:t xml:space="preserve">For clarity, Devices are not required to use the associated Public Keys in relation to the </w:t>
      </w:r>
      <w:r w:rsidR="00BB4583" w:rsidRPr="005B0CEC">
        <w:rPr>
          <w:rFonts w:ascii="Courier New" w:hAnsi="Courier New" w:cs="Courier New"/>
          <w:i/>
          <w:iCs/>
        </w:rPr>
        <w:t>cRLSign keyUsage</w:t>
      </w:r>
      <w:r w:rsidR="00BB4583" w:rsidRPr="005B0CEC">
        <w:rPr>
          <w:i/>
          <w:iCs/>
        </w:rPr>
        <w:t xml:space="preserve"> and shall disregard a </w:t>
      </w:r>
      <w:r w:rsidR="00BB4583" w:rsidRPr="005B0CEC">
        <w:rPr>
          <w:rFonts w:ascii="Courier New" w:hAnsi="Courier New" w:cs="Courier New"/>
          <w:i/>
          <w:iCs/>
        </w:rPr>
        <w:t xml:space="preserve">keyUsage </w:t>
      </w:r>
      <w:r w:rsidR="00BB4583" w:rsidRPr="005B0CEC">
        <w:rPr>
          <w:rFonts w:cs="Arial"/>
          <w:i/>
          <w:iCs/>
        </w:rPr>
        <w:t>of</w:t>
      </w:r>
      <w:r w:rsidR="00BB4583" w:rsidRPr="005B0CEC">
        <w:rPr>
          <w:rFonts w:ascii="Courier New" w:hAnsi="Courier New" w:cs="Courier New"/>
          <w:i/>
          <w:iCs/>
        </w:rPr>
        <w:t xml:space="preserve"> cRLSign</w:t>
      </w:r>
      <w:r w:rsidR="00BB4583" w:rsidRPr="005B0CEC">
        <w:rPr>
          <w:i/>
          <w:iCs/>
        </w:rPr>
        <w:t xml:space="preserve"> in any processing</w:t>
      </w:r>
      <w:r>
        <w:t>’</w:t>
      </w:r>
    </w:p>
    <w:p w14:paraId="73EB45FD" w14:textId="2325D984" w:rsidR="00BB4583" w:rsidRPr="0011199E" w:rsidRDefault="00BB4583" w:rsidP="00A112DB">
      <w:r w:rsidRPr="0011199E">
        <w:t xml:space="preserve">Therefore, the only valid Device processing is in relation to root Certificates’ </w:t>
      </w:r>
      <w:r w:rsidRPr="0011199E">
        <w:rPr>
          <w:rFonts w:ascii="Courier New" w:hAnsi="Courier New" w:cs="Courier New"/>
        </w:rPr>
        <w:t>keyUsage</w:t>
      </w:r>
      <w:r w:rsidRPr="0011199E">
        <w:t xml:space="preserve"> of </w:t>
      </w:r>
      <w:r w:rsidRPr="0011199E">
        <w:rPr>
          <w:rFonts w:ascii="Courier New" w:hAnsi="Courier New" w:cs="Courier New"/>
        </w:rPr>
        <w:t>keyCertSign</w:t>
      </w:r>
      <w:r w:rsidRPr="0011199E">
        <w:t>. This is reflected in the GBCS 4.3.2.5 requirement for Devices to have a single root Trust Anchor Cell for root named:</w:t>
      </w:r>
    </w:p>
    <w:p w14:paraId="7E166CC0" w14:textId="02FB2EF4" w:rsidR="00BB4583" w:rsidRPr="0011199E" w:rsidRDefault="00BB4583" w:rsidP="0091271F">
      <w:pPr>
        <w:ind w:left="327"/>
        <w:rPr>
          <w:rFonts w:ascii="Courier New" w:hAnsi="Courier New" w:cs="Courier New"/>
        </w:rPr>
      </w:pPr>
      <w:r w:rsidRPr="0011199E">
        <w:rPr>
          <w:rFonts w:ascii="Courier New" w:hAnsi="Courier New" w:cs="Courier New"/>
        </w:rPr>
        <w:t>{root, keyCertSign, management}.</w:t>
      </w:r>
    </w:p>
    <w:p w14:paraId="628221F3" w14:textId="6C2CCD58" w:rsidR="00A112DB" w:rsidRPr="0011199E" w:rsidRDefault="00BB4583" w:rsidP="00A112DB">
      <w:r w:rsidRPr="0011199E">
        <w:t>Additionally, the DSP have confirmed that all Commands created that refer to this</w:t>
      </w:r>
      <w:r w:rsidR="00CE50DF">
        <w:t xml:space="preserve"> root</w:t>
      </w:r>
      <w:r w:rsidRPr="0011199E">
        <w:t xml:space="preserve"> Trust Anchor Cell use the value of 5 for </w:t>
      </w:r>
      <w:r w:rsidRPr="0011199E">
        <w:rPr>
          <w:rFonts w:ascii="Courier New" w:hAnsi="Courier New" w:cs="Courier New"/>
        </w:rPr>
        <w:t>keyUsage</w:t>
      </w:r>
      <w:r w:rsidRPr="0011199E">
        <w:t xml:space="preserve"> which, as per GBCS section 13, means </w:t>
      </w:r>
      <w:r w:rsidRPr="0011199E">
        <w:rPr>
          <w:rFonts w:ascii="Courier New" w:hAnsi="Courier New" w:cs="Courier New"/>
        </w:rPr>
        <w:t>keyCertSign</w:t>
      </w:r>
      <w:r w:rsidRPr="0011199E">
        <w:t>.</w:t>
      </w:r>
    </w:p>
    <w:p w14:paraId="1129CC46" w14:textId="49545027" w:rsidR="00C327FB" w:rsidRPr="0011199E" w:rsidRDefault="00C327FB" w:rsidP="00C327FB">
      <w:pPr>
        <w:rPr>
          <w:rFonts w:ascii="Courier New" w:hAnsi="Courier New" w:cs="Courier New"/>
        </w:rPr>
      </w:pPr>
      <w:r w:rsidRPr="0011199E">
        <w:t xml:space="preserve">Therefore all GBCS references to the root Trust Anchor Cell should be to </w:t>
      </w:r>
      <w:r w:rsidRPr="0011199E">
        <w:rPr>
          <w:rFonts w:ascii="Courier New" w:hAnsi="Courier New" w:cs="Courier New"/>
        </w:rPr>
        <w:t>{root, keyCertSign, management}</w:t>
      </w:r>
      <w:r w:rsidR="00CE50DF">
        <w:rPr>
          <w:rFonts w:ascii="Courier New" w:hAnsi="Courier New" w:cs="Courier New"/>
        </w:rPr>
        <w:t>.</w:t>
      </w:r>
    </w:p>
    <w:p w14:paraId="23D4675E" w14:textId="0B8E6662" w:rsidR="00C327FB" w:rsidRPr="0011199E" w:rsidRDefault="00C327FB" w:rsidP="00A112DB"/>
    <w:p w14:paraId="64BDD3C5" w14:textId="77777777" w:rsidR="00BB4583" w:rsidRPr="00A112DB" w:rsidRDefault="00BB4583" w:rsidP="00A112DB"/>
    <w:p w14:paraId="4FA9F35C" w14:textId="77777777" w:rsidR="00F64FFA" w:rsidRDefault="0038696F">
      <w:pPr>
        <w:rPr>
          <w:b/>
          <w:sz w:val="24"/>
          <w:szCs w:val="24"/>
        </w:rPr>
      </w:pPr>
      <w:r>
        <w:rPr>
          <w:b/>
          <w:sz w:val="24"/>
          <w:szCs w:val="24"/>
        </w:rPr>
        <w:t xml:space="preserve">Interoperability and / or Compatibility </w:t>
      </w:r>
    </w:p>
    <w:p w14:paraId="5AFF7EF2" w14:textId="5EDDE3CF" w:rsidR="001B2922" w:rsidRPr="0011199E" w:rsidRDefault="00A1345F">
      <w:pPr>
        <w:rPr>
          <w:rFonts w:eastAsia="Times New Roman" w:cs="Arial"/>
          <w:color w:val="000000"/>
          <w:lang w:eastAsia="en-GB"/>
        </w:rPr>
      </w:pPr>
      <w:r w:rsidRPr="0011199E">
        <w:rPr>
          <w:rFonts w:eastAsia="Times New Roman" w:cs="Arial"/>
          <w:color w:val="000000"/>
          <w:lang w:eastAsia="en-GB"/>
        </w:rPr>
        <w:t>The changes</w:t>
      </w:r>
      <w:r w:rsidR="001B2922" w:rsidRPr="0011199E">
        <w:rPr>
          <w:rFonts w:eastAsia="Times New Roman" w:cs="Arial"/>
          <w:color w:val="000000"/>
          <w:lang w:eastAsia="en-GB"/>
        </w:rPr>
        <w:t xml:space="preserve"> are documentation only, in that they align to the only types of root Certificates that </w:t>
      </w:r>
      <w:r w:rsidR="00CE50DF">
        <w:rPr>
          <w:rFonts w:eastAsia="Times New Roman" w:cs="Arial"/>
          <w:color w:val="000000"/>
          <w:lang w:eastAsia="en-GB"/>
        </w:rPr>
        <w:t>are allowed</w:t>
      </w:r>
      <w:r w:rsidR="001B2922" w:rsidRPr="0011199E">
        <w:rPr>
          <w:rFonts w:eastAsia="Times New Roman" w:cs="Arial"/>
          <w:color w:val="000000"/>
          <w:lang w:eastAsia="en-GB"/>
        </w:rPr>
        <w:t xml:space="preserve"> under the SMKI Organisation Certificate Policy, and the behaviour of DCC systems since go-live (both in terms of Commands and Responses).</w:t>
      </w:r>
    </w:p>
    <w:p w14:paraId="5B39F16C" w14:textId="7978EA57" w:rsidR="001B2922" w:rsidRPr="0011199E" w:rsidRDefault="001B2922">
      <w:pPr>
        <w:rPr>
          <w:rFonts w:eastAsia="Times New Roman" w:cs="Arial"/>
          <w:color w:val="000000"/>
          <w:lang w:eastAsia="en-GB"/>
        </w:rPr>
      </w:pPr>
      <w:r w:rsidRPr="0011199E">
        <w:rPr>
          <w:rFonts w:eastAsia="Times New Roman" w:cs="Arial"/>
          <w:color w:val="000000"/>
          <w:lang w:eastAsia="en-GB"/>
        </w:rPr>
        <w:t>Therefore, the changes have no impact on systems or Devices.</w:t>
      </w:r>
    </w:p>
    <w:p w14:paraId="032F21B0" w14:textId="600F9630" w:rsidR="00837B6E" w:rsidRDefault="00837B6E">
      <w:pPr>
        <w:spacing w:before="0" w:after="0"/>
        <w:rPr>
          <w:b/>
          <w:sz w:val="24"/>
          <w:szCs w:val="24"/>
        </w:rPr>
      </w:pPr>
    </w:p>
    <w:p w14:paraId="4055622C" w14:textId="47EFAB42" w:rsidR="00F64FFA" w:rsidRDefault="0038696F">
      <w:pPr>
        <w:rPr>
          <w:b/>
          <w:sz w:val="24"/>
          <w:szCs w:val="24"/>
        </w:rPr>
      </w:pPr>
      <w:r>
        <w:rPr>
          <w:b/>
          <w:sz w:val="24"/>
          <w:szCs w:val="24"/>
        </w:rPr>
        <w:t>Required Changes to Documentation:</w:t>
      </w:r>
    </w:p>
    <w:p w14:paraId="6FD8AC92" w14:textId="11D0726D" w:rsidR="00044CD3" w:rsidRPr="0011199E" w:rsidRDefault="00044CD3">
      <w:pPr>
        <w:rPr>
          <w:bCs/>
        </w:rPr>
      </w:pPr>
      <w:r w:rsidRPr="0011199E">
        <w:rPr>
          <w:bCs/>
        </w:rPr>
        <w:t xml:space="preserve">Make the following </w:t>
      </w:r>
      <w:r w:rsidR="005B0CEC">
        <w:rPr>
          <w:bCs/>
        </w:rPr>
        <w:t>mark-up changes to GBCS as shown below</w:t>
      </w:r>
      <w:r w:rsidRPr="0011199E">
        <w:rPr>
          <w:bCs/>
        </w:rPr>
        <w:t>:</w:t>
      </w:r>
    </w:p>
    <w:p w14:paraId="5089D792" w14:textId="14B81ABC" w:rsidR="00CD7194" w:rsidRPr="005B0CEC" w:rsidRDefault="005B0CEC" w:rsidP="005B0CEC">
      <w:pPr>
        <w:pStyle w:val="ListParagraph"/>
        <w:numPr>
          <w:ilvl w:val="0"/>
          <w:numId w:val="15"/>
        </w:numPr>
        <w:rPr>
          <w:bCs/>
        </w:rPr>
      </w:pPr>
      <w:r>
        <w:rPr>
          <w:bCs/>
        </w:rPr>
        <w:t xml:space="preserve">At GBCS, </w:t>
      </w:r>
      <w:r w:rsidR="00CD7194" w:rsidRPr="005B0CEC">
        <w:rPr>
          <w:bCs/>
        </w:rPr>
        <w:t>Table 13.3.4.1:</w:t>
      </w:r>
    </w:p>
    <w:p w14:paraId="2E8682F0" w14:textId="7AD295CB" w:rsidR="00CD7194" w:rsidRPr="0011199E" w:rsidRDefault="00CD7194" w:rsidP="00044CD3">
      <w:pPr>
        <w:ind w:left="327"/>
        <w:rPr>
          <w:bCs/>
        </w:rPr>
      </w:pPr>
      <w:r w:rsidRPr="0011199E">
        <w:rPr>
          <w:bCs/>
          <w:noProof/>
        </w:rPr>
        <w:drawing>
          <wp:inline distT="0" distB="0" distL="0" distR="0" wp14:anchorId="16E1D59B" wp14:editId="3320E67A">
            <wp:extent cx="5760720" cy="1518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518285"/>
                    </a:xfrm>
                    <a:prstGeom prst="rect">
                      <a:avLst/>
                    </a:prstGeom>
                  </pic:spPr>
                </pic:pic>
              </a:graphicData>
            </a:graphic>
          </wp:inline>
        </w:drawing>
      </w:r>
    </w:p>
    <w:p w14:paraId="7BC99304" w14:textId="734D0B78" w:rsidR="00044CD3" w:rsidRPr="005B0CEC" w:rsidRDefault="005B0CEC" w:rsidP="005B0CEC">
      <w:pPr>
        <w:pStyle w:val="ListParagraph"/>
        <w:numPr>
          <w:ilvl w:val="0"/>
          <w:numId w:val="15"/>
        </w:numPr>
        <w:rPr>
          <w:bCs/>
        </w:rPr>
      </w:pPr>
      <w:r>
        <w:rPr>
          <w:bCs/>
        </w:rPr>
        <w:t>At GBCS</w:t>
      </w:r>
      <w:r w:rsidR="00044CD3" w:rsidRPr="005B0CEC">
        <w:rPr>
          <w:bCs/>
        </w:rPr>
        <w:t xml:space="preserve"> </w:t>
      </w:r>
      <w:r>
        <w:rPr>
          <w:bCs/>
        </w:rPr>
        <w:t xml:space="preserve">Section, </w:t>
      </w:r>
      <w:r w:rsidR="00044CD3" w:rsidRPr="005B0CEC">
        <w:rPr>
          <w:bCs/>
        </w:rPr>
        <w:t>13.3.5.8.1:</w:t>
      </w:r>
    </w:p>
    <w:p w14:paraId="670084B9" w14:textId="5F99C606" w:rsidR="00CD7194" w:rsidRPr="0011199E" w:rsidRDefault="00CD7194">
      <w:pPr>
        <w:rPr>
          <w:bCs/>
        </w:rPr>
      </w:pPr>
      <w:r w:rsidRPr="0011199E">
        <w:rPr>
          <w:bCs/>
          <w:noProof/>
        </w:rPr>
        <w:drawing>
          <wp:inline distT="0" distB="0" distL="0" distR="0" wp14:anchorId="6E0E9DDB" wp14:editId="63B7D6C7">
            <wp:extent cx="5760720" cy="450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450215"/>
                    </a:xfrm>
                    <a:prstGeom prst="rect">
                      <a:avLst/>
                    </a:prstGeom>
                  </pic:spPr>
                </pic:pic>
              </a:graphicData>
            </a:graphic>
          </wp:inline>
        </w:drawing>
      </w:r>
    </w:p>
    <w:p w14:paraId="294EB97C" w14:textId="2A8A3DE8" w:rsidR="00044CD3" w:rsidRPr="005B0CEC" w:rsidRDefault="005B0CEC" w:rsidP="005B0CEC">
      <w:pPr>
        <w:pStyle w:val="ListParagraph"/>
        <w:numPr>
          <w:ilvl w:val="0"/>
          <w:numId w:val="15"/>
        </w:numPr>
        <w:rPr>
          <w:bCs/>
        </w:rPr>
      </w:pPr>
      <w:r w:rsidRPr="005B0CEC">
        <w:rPr>
          <w:bCs/>
        </w:rPr>
        <w:t>At GBCS</w:t>
      </w:r>
      <w:r>
        <w:rPr>
          <w:bCs/>
        </w:rPr>
        <w:t xml:space="preserve"> Section</w:t>
      </w:r>
      <w:r w:rsidRPr="005B0CEC">
        <w:rPr>
          <w:bCs/>
        </w:rPr>
        <w:t>,</w:t>
      </w:r>
      <w:r w:rsidR="00044CD3" w:rsidRPr="005B0CEC">
        <w:rPr>
          <w:bCs/>
        </w:rPr>
        <w:t xml:space="preserve"> 13.3.5.9:</w:t>
      </w:r>
    </w:p>
    <w:p w14:paraId="4D6AE2E1" w14:textId="3CC9842C" w:rsidR="00044CD3" w:rsidRPr="0011199E" w:rsidRDefault="00044CD3" w:rsidP="00044CD3">
      <w:pPr>
        <w:ind w:left="327"/>
        <w:rPr>
          <w:bCs/>
        </w:rPr>
      </w:pPr>
      <w:r w:rsidRPr="0011199E">
        <w:rPr>
          <w:bCs/>
          <w:noProof/>
        </w:rPr>
        <w:drawing>
          <wp:inline distT="0" distB="0" distL="0" distR="0" wp14:anchorId="19E058F0" wp14:editId="7EBC8167">
            <wp:extent cx="5760720" cy="359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359410"/>
                    </a:xfrm>
                    <a:prstGeom prst="rect">
                      <a:avLst/>
                    </a:prstGeom>
                  </pic:spPr>
                </pic:pic>
              </a:graphicData>
            </a:graphic>
          </wp:inline>
        </w:drawing>
      </w:r>
    </w:p>
    <w:p w14:paraId="47190037" w14:textId="6E98C419" w:rsidR="001E227B" w:rsidRPr="0011199E" w:rsidRDefault="001E227B" w:rsidP="00530D16">
      <w:pPr>
        <w:ind w:left="327"/>
        <w:rPr>
          <w:bCs/>
        </w:rPr>
      </w:pPr>
    </w:p>
    <w:p w14:paraId="75A7E139" w14:textId="6AF986AA" w:rsidR="00044CD3" w:rsidRPr="005B0CEC" w:rsidRDefault="005B0CEC" w:rsidP="005B0CEC">
      <w:pPr>
        <w:pStyle w:val="ListParagraph"/>
        <w:numPr>
          <w:ilvl w:val="0"/>
          <w:numId w:val="15"/>
        </w:numPr>
        <w:rPr>
          <w:bCs/>
        </w:rPr>
      </w:pPr>
      <w:r>
        <w:rPr>
          <w:bCs/>
        </w:rPr>
        <w:t xml:space="preserve">At GBCS Section, </w:t>
      </w:r>
      <w:r w:rsidR="00044CD3" w:rsidRPr="005B0CEC">
        <w:rPr>
          <w:bCs/>
        </w:rPr>
        <w:t>13.3.5.11:</w:t>
      </w:r>
    </w:p>
    <w:p w14:paraId="735FEBF8" w14:textId="12B2C4AA" w:rsidR="00044CD3" w:rsidRPr="00D13946" w:rsidRDefault="00044CD3" w:rsidP="00530D16">
      <w:pPr>
        <w:ind w:left="327"/>
      </w:pPr>
      <w:r>
        <w:rPr>
          <w:noProof/>
        </w:rPr>
        <w:drawing>
          <wp:inline distT="0" distB="0" distL="0" distR="0" wp14:anchorId="6F2F5A30" wp14:editId="2901B896">
            <wp:extent cx="5760720" cy="12020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1202055"/>
                    </a:xfrm>
                    <a:prstGeom prst="rect">
                      <a:avLst/>
                    </a:prstGeom>
                  </pic:spPr>
                </pic:pic>
              </a:graphicData>
            </a:graphic>
          </wp:inline>
        </w:drawing>
      </w: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3218E55E" w:rsidR="00F64FFA" w:rsidRDefault="00AB634D">
            <w:pPr>
              <w:pStyle w:val="NoSpacing"/>
            </w:pPr>
            <w:r>
              <w:t>None</w:t>
            </w:r>
          </w:p>
        </w:tc>
      </w:tr>
      <w:tr w:rsidR="005B0CE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19F9A8EC" w:rsidR="005B0CEC" w:rsidRDefault="005B0CEC" w:rsidP="00D96D35">
            <w:pPr>
              <w:pStyle w:val="NoSpacing"/>
            </w:pPr>
            <w:r>
              <w:t>No Parties believed to be affected as th</w:t>
            </w:r>
            <w:r w:rsidR="0047062D">
              <w:t>is</w:t>
            </w:r>
            <w:r>
              <w:t xml:space="preserve"> document </w:t>
            </w:r>
            <w:r w:rsidR="0047062D">
              <w:t xml:space="preserve">correction </w:t>
            </w:r>
            <w:r w:rsidRPr="0011199E">
              <w:rPr>
                <w:rFonts w:eastAsia="Times New Roman" w:cs="Arial"/>
                <w:color w:val="000000"/>
                <w:lang w:eastAsia="en-GB"/>
              </w:rPr>
              <w:t>align</w:t>
            </w:r>
            <w:r w:rsidR="0047062D">
              <w:rPr>
                <w:rFonts w:eastAsia="Times New Roman" w:cs="Arial"/>
                <w:color w:val="000000"/>
                <w:lang w:eastAsia="en-GB"/>
              </w:rPr>
              <w:t>s</w:t>
            </w:r>
            <w:r w:rsidRPr="0011199E">
              <w:rPr>
                <w:rFonts w:eastAsia="Times New Roman" w:cs="Arial"/>
                <w:color w:val="000000"/>
                <w:lang w:eastAsia="en-GB"/>
              </w:rPr>
              <w:t xml:space="preserve"> to the only types of root Certificates that </w:t>
            </w:r>
            <w:r>
              <w:rPr>
                <w:rFonts w:eastAsia="Times New Roman" w:cs="Arial"/>
                <w:color w:val="000000"/>
                <w:lang w:eastAsia="en-GB"/>
              </w:rPr>
              <w:t>are allowed</w:t>
            </w:r>
            <w:r w:rsidRPr="0011199E">
              <w:rPr>
                <w:rFonts w:eastAsia="Times New Roman" w:cs="Arial"/>
                <w:color w:val="000000"/>
                <w:lang w:eastAsia="en-GB"/>
              </w:rPr>
              <w:t xml:space="preserve"> under the SMKI Organisation Certificate Policy</w:t>
            </w:r>
            <w:r>
              <w:rPr>
                <w:rFonts w:eastAsia="Times New Roman" w:cs="Arial"/>
                <w:color w:val="000000"/>
                <w:lang w:eastAsia="en-GB"/>
              </w:rPr>
              <w:t xml:space="preserve"> and in place since DCC Live</w:t>
            </w:r>
          </w:p>
        </w:tc>
      </w:tr>
    </w:tbl>
    <w:p w14:paraId="79CA4E31" w14:textId="30A57BCA" w:rsidR="001E227B" w:rsidRDefault="001E227B" w:rsidP="00E2557A">
      <w:pPr>
        <w:spacing w:before="0" w:after="0"/>
      </w:pPr>
    </w:p>
    <w:p w14:paraId="578AD0B1" w14:textId="03750E1D" w:rsidR="005B0CEC" w:rsidRDefault="005B0CEC" w:rsidP="00E2557A">
      <w:pPr>
        <w:spacing w:before="0" w:after="0"/>
      </w:pPr>
    </w:p>
    <w:p w14:paraId="3CAB3305" w14:textId="0ED12168" w:rsidR="005B0CEC" w:rsidRDefault="005B0CEC" w:rsidP="00E2557A">
      <w:pPr>
        <w:spacing w:before="0" w:after="0"/>
      </w:pPr>
    </w:p>
    <w:p w14:paraId="07FB5D6A" w14:textId="77777777" w:rsidR="005B0CEC" w:rsidRDefault="005B0CEC" w:rsidP="00E2557A">
      <w:pPr>
        <w:spacing w:before="0" w:after="0"/>
      </w:pPr>
    </w:p>
    <w:sectPr w:rsidR="005B0CEC">
      <w:headerReference w:type="even" r:id="rId16"/>
      <w:headerReference w:type="default" r:id="rId17"/>
      <w:footerReference w:type="even" r:id="rId18"/>
      <w:footerReference w:type="default" r:id="rId19"/>
      <w:headerReference w:type="first" r:id="rId20"/>
      <w:footerReference w:type="first" r:id="rId21"/>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C3F26" w14:textId="77777777" w:rsidR="002E0D2A" w:rsidRDefault="002E0D2A">
      <w:pPr>
        <w:spacing w:before="0" w:after="0"/>
      </w:pPr>
      <w:r>
        <w:separator/>
      </w:r>
    </w:p>
  </w:endnote>
  <w:endnote w:type="continuationSeparator" w:id="0">
    <w:p w14:paraId="334D6DD8" w14:textId="77777777" w:rsidR="002E0D2A" w:rsidRDefault="002E0D2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2E49D" w14:textId="77777777" w:rsidR="002E0D2A" w:rsidRDefault="002E0D2A">
      <w:pPr>
        <w:spacing w:before="0" w:after="0"/>
      </w:pPr>
      <w:r>
        <w:separator/>
      </w:r>
    </w:p>
  </w:footnote>
  <w:footnote w:type="continuationSeparator" w:id="0">
    <w:p w14:paraId="098F75B9" w14:textId="77777777" w:rsidR="002E0D2A" w:rsidRDefault="002E0D2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9"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2"/>
  </w:num>
  <w:num w:numId="2">
    <w:abstractNumId w:val="7"/>
  </w:num>
  <w:num w:numId="3">
    <w:abstractNumId w:val="5"/>
  </w:num>
  <w:num w:numId="4">
    <w:abstractNumId w:val="9"/>
  </w:num>
  <w:num w:numId="5">
    <w:abstractNumId w:val="9"/>
    <w:lvlOverride w:ilvl="0">
      <w:startOverride w:val="1"/>
    </w:lvlOverride>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3"/>
  </w:num>
  <w:num w:numId="13">
    <w:abstractNumId w:val="12"/>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32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44CD3"/>
    <w:rsid w:val="00094E94"/>
    <w:rsid w:val="000B7CA5"/>
    <w:rsid w:val="0011199E"/>
    <w:rsid w:val="00142A5D"/>
    <w:rsid w:val="001574F7"/>
    <w:rsid w:val="001805C4"/>
    <w:rsid w:val="0018198F"/>
    <w:rsid w:val="001A242E"/>
    <w:rsid w:val="001B2922"/>
    <w:rsid w:val="001C781A"/>
    <w:rsid w:val="001D0AA8"/>
    <w:rsid w:val="001E227B"/>
    <w:rsid w:val="002C046B"/>
    <w:rsid w:val="002D1B0F"/>
    <w:rsid w:val="002E0D2A"/>
    <w:rsid w:val="002E5E78"/>
    <w:rsid w:val="00310658"/>
    <w:rsid w:val="00382AFD"/>
    <w:rsid w:val="0038696F"/>
    <w:rsid w:val="00432595"/>
    <w:rsid w:val="00447825"/>
    <w:rsid w:val="0047062D"/>
    <w:rsid w:val="00530D16"/>
    <w:rsid w:val="00562558"/>
    <w:rsid w:val="00564C81"/>
    <w:rsid w:val="005B0CEC"/>
    <w:rsid w:val="005D705D"/>
    <w:rsid w:val="00673DF3"/>
    <w:rsid w:val="007106F5"/>
    <w:rsid w:val="00731B78"/>
    <w:rsid w:val="00762008"/>
    <w:rsid w:val="00837B6E"/>
    <w:rsid w:val="00882CA5"/>
    <w:rsid w:val="00897CDD"/>
    <w:rsid w:val="008D64EF"/>
    <w:rsid w:val="0091271F"/>
    <w:rsid w:val="00973EAA"/>
    <w:rsid w:val="009A4200"/>
    <w:rsid w:val="009E2B35"/>
    <w:rsid w:val="009E75DE"/>
    <w:rsid w:val="00A112DB"/>
    <w:rsid w:val="00A1345F"/>
    <w:rsid w:val="00AA4F21"/>
    <w:rsid w:val="00AB634D"/>
    <w:rsid w:val="00AC4E3F"/>
    <w:rsid w:val="00AD4D30"/>
    <w:rsid w:val="00AE4AFF"/>
    <w:rsid w:val="00B3653D"/>
    <w:rsid w:val="00B5030A"/>
    <w:rsid w:val="00B8684D"/>
    <w:rsid w:val="00BB4583"/>
    <w:rsid w:val="00BD6697"/>
    <w:rsid w:val="00C327FB"/>
    <w:rsid w:val="00C60063"/>
    <w:rsid w:val="00CD7194"/>
    <w:rsid w:val="00CE50DF"/>
    <w:rsid w:val="00D13946"/>
    <w:rsid w:val="00D375DD"/>
    <w:rsid w:val="00D64540"/>
    <w:rsid w:val="00DB43EB"/>
    <w:rsid w:val="00DE34E8"/>
    <w:rsid w:val="00E2557A"/>
    <w:rsid w:val="00E4565F"/>
    <w:rsid w:val="00E64504"/>
    <w:rsid w:val="00F64FFA"/>
    <w:rsid w:val="00FA69BB"/>
    <w:rsid w:val="00FC5942"/>
    <w:rsid w:val="00FE595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12cff280-46d3-4d75-8ec5-390382d392fa">BEIS</Government_x0020_Body>
    <Date_x0020_Opened xmlns="12cff280-46d3-4d75-8ec5-390382d392fa">2020-06-04T12:15:36+00:00</Date_x0020_Opened>
    <LegacyRecordCategoryIdentifier xmlns="12cff280-46d3-4d75-8ec5-390382d392fa" xsi:nil="true"/>
    <LegacyDateFileRequested xmlns="12cff280-46d3-4d75-8ec5-390382d392fa" xsi:nil="true"/>
    <LegacyFolderType xmlns="12cff280-46d3-4d75-8ec5-390382d392fa" xsi:nil="true"/>
    <LegacyRecordFolderIdentifier xmlns="12cff280-46d3-4d75-8ec5-390382d392fa" xsi:nil="true"/>
    <LegacyFolder xmlns="12cff280-46d3-4d75-8ec5-390382d392fa" xsi:nil="true"/>
    <LegacyMP xmlns="12cff280-46d3-4d75-8ec5-390382d392fa" xsi:nil="true"/>
    <LegacyDocumentID xmlns="12cff280-46d3-4d75-8ec5-390382d392fa" xsi:nil="true"/>
    <LegacyFolderDocumentID xmlns="12cff280-46d3-4d75-8ec5-390382d392fa" xsi:nil="true"/>
    <CIRRUSPreviousRetentionPolicy xmlns="abaa188e-4483-4430-9951-34468843f6d5" xsi:nil="true"/>
    <ExternallyShared xmlns="12cff280-46d3-4d75-8ec5-390382d392fa" xsi:nil="true"/>
    <Descriptor xmlns="12cff280-46d3-4d75-8ec5-390382d392fa">LOCSEN</Descriptor>
    <LegacyDateFileReceived xmlns="12cff280-46d3-4d75-8ec5-390382d392fa" xsi:nil="true"/>
    <LegacyFolderLink xmlns="12cff280-46d3-4d75-8ec5-390382d392fa" xsi:nil="true"/>
    <LegacyAdditionalAuthors xmlns="12cff280-46d3-4d75-8ec5-390382d392fa" xsi:nil="true"/>
    <LegacyDocumentLink xmlns="12cff280-46d3-4d75-8ec5-390382d392fa" xsi:nil="true"/>
    <CIRRUSPreviousLocation xmlns="12cff280-46d3-4d75-8ec5-390382d392fa" xsi:nil="true"/>
    <LegacyPhysicalItemLocation xmlns="12cff280-46d3-4d75-8ec5-390382d392fa" xsi:nil="true"/>
    <LegacyRequestType xmlns="12cff280-46d3-4d75-8ec5-390382d392fa" xsi:nil="true"/>
    <LegacyDescriptor xmlns="12cff280-46d3-4d75-8ec5-390382d392fa" xsi:nil="true"/>
    <LegacyLastModifiedDate xmlns="12cff280-46d3-4d75-8ec5-390382d392fa" xsi:nil="true"/>
    <LegacyDateClosed xmlns="12cff280-46d3-4d75-8ec5-390382d392fa" xsi:nil="true"/>
    <LegacyHomeLocation xmlns="12cff280-46d3-4d75-8ec5-390382d392fa" xsi:nil="true"/>
    <LegacyExpiryReviewDate xmlns="12cff280-46d3-4d75-8ec5-390382d392fa" xsi:nil="true"/>
    <LegacyPhysicalFormat xmlns="12cff280-46d3-4d75-8ec5-390382d392fa">false</LegacyPhysicalFormat>
    <LegacyDocumentType xmlns="12cff280-46d3-4d75-8ec5-390382d392fa" xsi:nil="true"/>
    <LegacyReferencesFromOtherItems xmlns="12cff280-46d3-4d75-8ec5-390382d392fa" xsi:nil="true"/>
    <LegacyLastActionDate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Security_x0020_Classification xmlns="12cff280-46d3-4d75-8ec5-390382d392fa">OFFICIAL</Security_x0020_Classification>
    <CIRRUSPreviousID xmlns="12cff280-46d3-4d75-8ec5-390382d392fa" xsi:nil="true"/>
    <LegacyModifier xmlns="12cff280-46d3-4d75-8ec5-390382d392fa">
      <UserInfo>
        <DisplayName/>
        <AccountId xsi:nil="true"/>
        <AccountType/>
      </UserInfo>
    </LegacyModifier>
    <LegacyStatusonTransfer xmlns="12cff280-46d3-4d75-8ec5-390382d392fa" xsi:nil="true"/>
    <LegacyDispositionAsOfDate xmlns="12cff280-46d3-4d75-8ec5-390382d392fa" xsi:nil="true"/>
    <LegacyMinister xmlns="12cff280-46d3-4d75-8ec5-390382d392fa" xsi:nil="true"/>
    <LegacyFileplanTarget xmlns="12cff280-46d3-4d75-8ec5-390382d392fa" xsi:nil="true"/>
    <LegacyContentType xmlns="12cff280-46d3-4d75-8ec5-390382d392fa" xsi:nil="true"/>
    <LegacyCustodian xmlns="12cff280-46d3-4d75-8ec5-390382d392fa" xsi:nil="true"/>
    <National_x0020_Caveat xmlns="12cff280-46d3-4d75-8ec5-390382d392fa" xsi:nil="true"/>
    <LegacyProtectiveMarking xmlns="12cff280-46d3-4d75-8ec5-390382d392fa" xsi:nil="true"/>
    <LegacyDateFileReturned xmlns="12cff280-46d3-4d75-8ec5-390382d392fa" xsi:nil="true"/>
    <LegacyReferencesToOtherItems xmlns="12cff280-46d3-4d75-8ec5-390382d392fa" xsi:nil="true"/>
    <LegacyCaseReferenceNumber xmlns="abaa188e-4483-4430-9951-34468843f6d5" xsi:nil="true"/>
    <Retention_x0020_Label xmlns="12cff280-46d3-4d75-8ec5-390382d392fa">HMG PPP Review</Retention_x0020_Label>
    <LegacyCopyright xmlns="12cff280-46d3-4d75-8ec5-390382d392fa" xsi:nil="true"/>
    <Handling_x0020_Instructions xmlns="12cff280-46d3-4d75-8ec5-390382d392fa" xsi:nil="true"/>
    <Date_x0020_Closed xmlns="12cff280-46d3-4d75-8ec5-390382d392fa" xsi:nil="true"/>
    <LegacyTags xmlns="12cff280-46d3-4d75-8ec5-390382d392fa" xsi:nil="true"/>
    <LegacyFolderNotes xmlns="12cff280-46d3-4d75-8ec5-390382d392fa" xsi:nil="true"/>
    <TaxCatchAll xmlns="12cff280-46d3-4d75-8ec5-390382d392fa">
      <Value>1</Value>
    </TaxCatchAll>
    <LegacyNumericClass xmlns="12cff280-46d3-4d75-8ec5-390382d392fa" xsi:nil="true"/>
    <LegacyCurrentLocation xmlns="12cff280-46d3-4d75-8ec5-390382d392fa" xsi:nil="true"/>
    <_dlc_DocId xmlns="12cff280-46d3-4d75-8ec5-390382d392fa">2QFN7KK647Q6-1153347766-94789</_dlc_DocId>
    <_dlc_DocIdUrl xmlns="12cff280-46d3-4d75-8ec5-390382d392fa">
      <Url>https://beisgov.sharepoint.com/sites/SMIP-EXT-423/_layouts/15/DocIdRedir.aspx?ID=2QFN7KK647Q6-1153347766-94789</Url>
      <Description>2QFN7KK647Q6-1153347766-94789</Description>
    </_dlc_DocIdUrl>
    <LegacyData xmlns="12cff280-46d3-4d75-8ec5-390382d392fa">{
  "Name": "IRP626 Query references to Trust Anchor Cell in Sec 13.3.5.8.1 v0_1.docx",
  "Title": "",
  "External": "",
  "Document Notes": "",
  "Security Classification": "OFFICIAL",
  "Handling Instructions": "",
  "Descriptor": "",
  "Government Body": "BEIS",
  "Business Unit": "BEIS:Energy, Transformation and Clean Growth:Smart Metering Implementation Programme",
  "Retention Label": "HMG PPP Review",
  "Date Opened": "2020-06-04T12:15:36.0000000Z",
  "Date Closed": "",
  "National Caveat": "",
  "Previous Location": "",
  "Previous Id": "",
  "Legacy Document Type": "",
  "Legacy Fileplan Target": "",
  "Legacy Numeric Class": "",
  "Legacy Folder Type": "",
  "Legacy Record Folder Identifier": "",
  "Legacy Copyright": "",
  "Legacy Last Modified Date": "",
  "Legacy Modifier": "",
  "Legacy Folder": "",
  "Legacy Content Type": "",
  "Legacy Expiry Review Date": "",
  "Legacy Last Action Date": "",
  "Legacy Protective Marking": "",
  "Legacy Tags": "",
  "Legacy References From Other Items": "",
  "Legacy Status on Transfer": "",
  "Legacy Date Closed": "",
  "Legacy Record Category Identifier": "",
  "Legacy Disposition as of Date": "",
  "Legacy Home Location": "",
  "Legacy Current Location": "",
  "Legacy Date File Received": "",
  "Legacy Date File Requested": "",
  "Legacy Date File Returned": "",
  "Legacy Minister": "",
  "Legacy MP": "",
  "Legacy Folder Notes": "",
  "Legacy Physical Item Location": "",
  "Legacy Request Type": "",
  "Legacy Descriptor": "",
  "Legacy Folder Document ID": "",
  "Legacy Document ID": "",
  "Legacy References To Other Items": "",
  "Legacy Custodian": "",
  "Legacy Additional Authors": "",
  "Legacy Document Link": "",
  "Legacy Folder Link": "",
  "Legacy Physical Format": false,
  "Content Type": "Document",
  "Previous Retention Policy": "",
  "Legacy Case Reference Number": "",
  "Created": "2020-06-04T12:15:36.0000000Z",
  "Document Modified By": "i:0#.f|membership|john.eager@beis.gov.uk",
  "Document Created By": "i:0#.f|membership|john.eager@beis.gov.uk",
  "Document ID Value": "2QFN7KK647Q6-1153347766-94789",
  "Modified": "2020-06-04T12:15:36.0000000Z",
  "Original Location": "/sites/beis/423/Shared Documents/# SMIP Governance/Tech Spec Feedback/Resolution Proposals (IRPs &amp; CRPs)/IRP626 Query references to Trust Anchor Cell in Sec 13.3.5.8.1 v0_1.docx"
}</LegacyData>
    <Document_x0020_Notes xmlns="12cff280-46d3-4d75-8ec5-390382d392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6D64BF-4BA1-49AD-8C53-286F7B4EC783}">
  <ds:schemaRefs>
    <ds:schemaRef ds:uri="http://schemas.openxmlformats.org/officeDocument/2006/bibliography"/>
  </ds:schemaRefs>
</ds:datastoreItem>
</file>

<file path=customXml/itemProps2.xml><?xml version="1.0" encoding="utf-8"?>
<ds:datastoreItem xmlns:ds="http://schemas.openxmlformats.org/officeDocument/2006/customXml" ds:itemID="{17454071-06D5-4DF1-8ED0-2E63885AA814}">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customXml/itemProps3.xml><?xml version="1.0" encoding="utf-8"?>
<ds:datastoreItem xmlns:ds="http://schemas.openxmlformats.org/officeDocument/2006/customXml" ds:itemID="{93B66B87-75AA-48CE-8BDC-FC4B244415A2}">
  <ds:schemaRefs>
    <ds:schemaRef ds:uri="http://schemas.microsoft.com/sharepoint/v3/contenttype/forms"/>
  </ds:schemaRefs>
</ds:datastoreItem>
</file>

<file path=customXml/itemProps4.xml><?xml version="1.0" encoding="utf-8"?>
<ds:datastoreItem xmlns:ds="http://schemas.openxmlformats.org/officeDocument/2006/customXml" ds:itemID="{41E1F54D-4A1C-4B9D-BA35-3E75D78144A8}">
  <ds:schemaRefs>
    <ds:schemaRef ds:uri="http://schemas.microsoft.com/sharepoint/events"/>
  </ds:schemaRefs>
</ds:datastoreItem>
</file>

<file path=customXml/itemProps5.xml><?xml version="1.0" encoding="utf-8"?>
<ds:datastoreItem xmlns:ds="http://schemas.openxmlformats.org/officeDocument/2006/customXml" ds:itemID="{32C65C01-6656-4BB6-A24E-FD767D66D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Khaleda Hussain</cp:lastModifiedBy>
  <cp:revision>2</cp:revision>
  <cp:lastPrinted>2015-04-24T12:01:00Z</cp:lastPrinted>
  <dcterms:created xsi:type="dcterms:W3CDTF">2021-01-14T16:53:00Z</dcterms:created>
  <dcterms:modified xsi:type="dcterms:W3CDTF">2021-01-14T16:53:00Z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0x010100D25F94341B9B1449B2438654B4A2A386</vt:lpwstr>
  </property>
  <property fmtid="{D5CDD505-2E9C-101B-9397-08002B2CF9AE}" pid="18" name="Business Unit">
    <vt:lpwstr>1;#Smart Metering Implementation Programme|bb7732ef-da62-4d24-b6f9-71b10bcc1ea2</vt:lpwstr>
  </property>
  <property fmtid="{D5CDD505-2E9C-101B-9397-08002B2CF9AE}" pid="19" name="_dlc_DocIdItemGuid">
    <vt:lpwstr>c4729d10-031e-48a6-9014-5c82cd557156</vt:lpwstr>
  </property>
  <property fmtid="{D5CDD505-2E9C-101B-9397-08002B2CF9AE}" pid="20" name="MailSubject">
    <vt:lpwstr/>
  </property>
  <property fmtid="{D5CDD505-2E9C-101B-9397-08002B2CF9AE}" pid="21" name="Order">
    <vt:r8>9478900</vt:r8>
  </property>
  <property fmtid="{D5CDD505-2E9C-101B-9397-08002B2CF9AE}" pid="22" name="LegacyPaperReason">
    <vt:lpwstr/>
  </property>
  <property fmtid="{D5CDD505-2E9C-101B-9397-08002B2CF9AE}" pid="23" name="MailPreviewData">
    <vt:lpwstr/>
  </property>
  <property fmtid="{D5CDD505-2E9C-101B-9397-08002B2CF9AE}" pid="24" name="MailAttachments">
    <vt:bool>false</vt:bool>
  </property>
  <property fmtid="{D5CDD505-2E9C-101B-9397-08002B2CF9AE}" pid="25" name="LegacyMovementHistory">
    <vt:lpwstr/>
  </property>
  <property fmtid="{D5CDD505-2E9C-101B-9397-08002B2CF9AE}" pid="26" name="MailIn-Reply-To">
    <vt:lpwstr/>
  </property>
  <property fmtid="{D5CDD505-2E9C-101B-9397-08002B2CF9AE}" pid="27" name="Held By">
    <vt:lpwstr/>
  </property>
  <property fmtid="{D5CDD505-2E9C-101B-9397-08002B2CF9AE}" pid="28" name="MailTo">
    <vt:lpwstr/>
  </property>
  <property fmtid="{D5CDD505-2E9C-101B-9397-08002B2CF9AE}" pid="29" name="LegacyHistoricalBarcode">
    <vt:lpwstr/>
  </property>
  <property fmtid="{D5CDD505-2E9C-101B-9397-08002B2CF9AE}" pid="30" name="LegacySubject">
    <vt:lpwstr/>
  </property>
  <property fmtid="{D5CDD505-2E9C-101B-9397-08002B2CF9AE}" pid="31" name="MailFrom">
    <vt:lpwstr/>
  </property>
  <property fmtid="{D5CDD505-2E9C-101B-9397-08002B2CF9AE}" pid="32" name="MailOriginalSubject">
    <vt:lpwstr/>
  </property>
  <property fmtid="{D5CDD505-2E9C-101B-9397-08002B2CF9AE}" pid="33" name="LegacyAddresses">
    <vt:lpwstr/>
  </property>
  <property fmtid="{D5CDD505-2E9C-101B-9397-08002B2CF9AE}" pid="34" name="LegacyBarcode">
    <vt:lpwstr/>
  </property>
  <property fmtid="{D5CDD505-2E9C-101B-9397-08002B2CF9AE}" pid="35" name="MailReply-To">
    <vt:lpwstr/>
  </property>
  <property fmtid="{D5CDD505-2E9C-101B-9397-08002B2CF9AE}" pid="36" name="LegacyCaseReferenceNumber0">
    <vt:lpwstr/>
  </property>
  <property fmtid="{D5CDD505-2E9C-101B-9397-08002B2CF9AE}" pid="37" name="LegacyForeignBarcode">
    <vt:lpwstr/>
  </property>
  <property fmtid="{D5CDD505-2E9C-101B-9397-08002B2CF9AE}" pid="38" name="LegacyDisposition">
    <vt:lpwstr/>
  </property>
  <property fmtid="{D5CDD505-2E9C-101B-9397-08002B2CF9AE}" pid="39" name="LegacyOriginator">
    <vt:lpwstr/>
  </property>
  <property fmtid="{D5CDD505-2E9C-101B-9397-08002B2CF9AE}" pid="40" name="MailCc">
    <vt:lpwstr/>
  </property>
  <property fmtid="{D5CDD505-2E9C-101B-9397-08002B2CF9AE}" pid="41" name="LegacyPhysicalObject">
    <vt:bool>false</vt:bool>
  </property>
  <property fmtid="{D5CDD505-2E9C-101B-9397-08002B2CF9AE}" pid="42" name="LegacyAddressee">
    <vt:lpwstr/>
  </property>
  <property fmtid="{D5CDD505-2E9C-101B-9397-08002B2CF9AE}" pid="43" name="CIRRUSPreviousRetentionPolicy0">
    <vt:lpwstr/>
  </property>
  <property fmtid="{D5CDD505-2E9C-101B-9397-08002B2CF9AE}" pid="44" name="MailReferences">
    <vt:lpwstr/>
  </property>
  <property fmtid="{D5CDD505-2E9C-101B-9397-08002B2CF9AE}" pid="45" name="Barcode">
    <vt:lpwstr/>
  </property>
</Properties>
</file>